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</w:rPr>
      </w:pPr>
      <w:r>
        <w:rPr>
          <w:rFonts w:hint="eastAsia" w:ascii="黑体" w:hAnsi="黑体" w:eastAsia="黑体"/>
        </w:rPr>
        <w:t>附件4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民办非企业单位201</w:t>
      </w:r>
      <w:r>
        <w:rPr>
          <w:rFonts w:hint="eastAsia" w:ascii="方正小标宋简体" w:eastAsia="方正小标宋简体"/>
          <w:sz w:val="36"/>
          <w:lang w:val="en-US" w:eastAsia="zh-CN"/>
        </w:rPr>
        <w:t>8</w:t>
      </w: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年度检查信息附表</w:t>
      </w:r>
    </w:p>
    <w:tbl>
      <w:tblPr>
        <w:tblStyle w:val="2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00"/>
        <w:gridCol w:w="1260"/>
        <w:gridCol w:w="1080"/>
        <w:gridCol w:w="269"/>
        <w:gridCol w:w="117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联系人姓名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移动电话</w:t>
            </w:r>
          </w:p>
        </w:tc>
        <w:tc>
          <w:tcPr>
            <w:tcW w:w="22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美好乡村联系点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建立情况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    □否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培育扶持政策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承接政府职能转移项目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数    目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购买社会组织服务项目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数    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年累计金额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获得相关部门资助金额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塑造品牌与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服务社会活动</w:t>
            </w:r>
          </w:p>
        </w:tc>
        <w:tc>
          <w:tcPr>
            <w:tcW w:w="75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ind w:left="358" w:leftChars="112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填表说明</w:t>
      </w:r>
      <w:r>
        <w:rPr>
          <w:rFonts w:hint="eastAsia" w:ascii="宋体" w:hAnsi="宋体" w:eastAsia="宋体"/>
          <w:sz w:val="21"/>
          <w:szCs w:val="21"/>
        </w:rPr>
        <w:t>：填写内容真实具体。其中，塑造品牌与服务社会活动内容的填写见附件5参考标准，要求提供的数据准确详实。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94"/>
    <w:rsid w:val="00946394"/>
    <w:rsid w:val="00BA1FAB"/>
    <w:rsid w:val="105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2018-03-04T05:19:00Z</dcterms:created>
  <dc:creator>虞后兵</dc:creator>
  <cp:lastModifiedBy>My糖</cp:lastModifiedBy>
  <dcterms:modified xsi:type="dcterms:W3CDTF">2019-03-18T02:58:12Z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